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F54952" w:rsidR="00F51844" w:rsidP="00974AE2" w:rsidRDefault="00F51844" w14:paraId="0BD65646" w14:textId="77777777">
      <w:pPr>
        <w:pStyle w:val="NoSpacing"/>
        <w:rPr>
          <w:rFonts w:ascii="Aptos" w:hAnsi="Aptos"/>
        </w:rPr>
      </w:pPr>
      <w:r w:rsidRPr="00F54952">
        <w:rPr>
          <w:rFonts w:ascii="Aptos" w:hAnsi="Aptos"/>
          <w:noProof/>
          <w:lang w:eastAsia="en-CA"/>
        </w:rPr>
        <w:drawing>
          <wp:anchor distT="0" distB="0" distL="114300" distR="114300" simplePos="0" relativeHeight="251657216" behindDoc="0" locked="0" layoutInCell="1" allowOverlap="1" wp14:anchorId="0BD65674" wp14:editId="0BD65675">
            <wp:simplePos x="0" y="0"/>
            <wp:positionH relativeFrom="column">
              <wp:posOffset>4448175</wp:posOffset>
            </wp:positionH>
            <wp:positionV relativeFrom="paragraph">
              <wp:posOffset>-495300</wp:posOffset>
            </wp:positionV>
            <wp:extent cx="1724025" cy="581025"/>
            <wp:effectExtent l="19050" t="0" r="9525" b="0"/>
            <wp:wrapSquare wrapText="bothSides"/>
            <wp:docPr id="2" name="Picture 1" descr="DoctorsN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torsNS 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F54952" w:rsidR="00397852" w:rsidP="007D40B8" w:rsidRDefault="00397852" w14:paraId="5338FA19" w14:textId="77777777">
      <w:pPr>
        <w:pStyle w:val="NoSpacing"/>
        <w:jc w:val="center"/>
        <w:rPr>
          <w:rFonts w:ascii="Aptos" w:hAnsi="Aptos"/>
          <w:b/>
          <w:bCs/>
          <w:sz w:val="36"/>
          <w:szCs w:val="28"/>
        </w:rPr>
      </w:pPr>
    </w:p>
    <w:p w:rsidRPr="00F54952" w:rsidR="00E26F4A" w:rsidP="007D40B8" w:rsidRDefault="00AC5AAD" w14:paraId="0BD65647" w14:textId="246D1C7F">
      <w:pPr>
        <w:pStyle w:val="NoSpacing"/>
        <w:jc w:val="center"/>
        <w:rPr>
          <w:rFonts w:ascii="Aptos" w:hAnsi="Aptos"/>
          <w:b/>
          <w:bCs/>
          <w:sz w:val="36"/>
          <w:szCs w:val="28"/>
        </w:rPr>
      </w:pPr>
      <w:r w:rsidRPr="00F54952">
        <w:rPr>
          <w:rFonts w:ascii="Aptos" w:hAnsi="Aptos"/>
          <w:b/>
          <w:bCs/>
          <w:sz w:val="36"/>
          <w:szCs w:val="28"/>
        </w:rPr>
        <w:t>AGM Motion Form</w:t>
      </w:r>
      <w:r w:rsidRPr="00F54952" w:rsidR="0068123C">
        <w:rPr>
          <w:rFonts w:ascii="Aptos" w:hAnsi="Aptos"/>
          <w:b/>
          <w:bCs/>
          <w:sz w:val="36"/>
          <w:szCs w:val="28"/>
        </w:rPr>
        <w:t xml:space="preserve"> - 202</w:t>
      </w:r>
      <w:r w:rsidRPr="00F54952" w:rsidR="009701F1">
        <w:rPr>
          <w:rFonts w:ascii="Aptos" w:hAnsi="Aptos"/>
          <w:b/>
          <w:bCs/>
          <w:sz w:val="36"/>
          <w:szCs w:val="28"/>
        </w:rPr>
        <w:t>5</w:t>
      </w:r>
    </w:p>
    <w:p w:rsidRPr="00F54952" w:rsidR="00AC5AAD" w:rsidP="00974AE2" w:rsidRDefault="00AC5AAD" w14:paraId="0BD65648" w14:textId="77777777">
      <w:pPr>
        <w:pStyle w:val="NoSpacing"/>
        <w:rPr>
          <w:rFonts w:ascii="Aptos" w:hAnsi="Aptos"/>
        </w:rPr>
      </w:pPr>
    </w:p>
    <w:p w:rsidRPr="00F54952" w:rsidR="00DA128A" w:rsidP="00DA128A" w:rsidRDefault="00DA128A" w14:paraId="2124D349" w14:textId="77777777">
      <w:pPr>
        <w:pStyle w:val="NoSpacing"/>
        <w:rPr>
          <w:rFonts w:ascii="Aptos" w:hAnsi="Aptos" w:cs="Segoe UI"/>
        </w:rPr>
      </w:pPr>
      <w:r w:rsidRPr="00F54952">
        <w:rPr>
          <w:rFonts w:ascii="Aptos" w:hAnsi="Aptos" w:cs="Segoe UI"/>
        </w:rPr>
        <w:t xml:space="preserve">Please read the </w:t>
      </w:r>
      <w:commentRangeStart w:id="0"/>
      <w:r w:rsidRPr="00F54952">
        <w:rPr>
          <w:rFonts w:ascii="Aptos" w:hAnsi="Aptos" w:cs="Segoe UI"/>
        </w:rPr>
        <w:t xml:space="preserve">Guidelines for Preparing Motions for the Annual General Meeting </w:t>
      </w:r>
      <w:commentRangeEnd w:id="0"/>
      <w:r w:rsidRPr="00F54952">
        <w:rPr>
          <w:rStyle w:val="CommentReference"/>
          <w:rFonts w:ascii="Aptos" w:hAnsi="Aptos" w:cs="Times New Roman"/>
          <w:lang w:eastAsia="en-CA"/>
        </w:rPr>
        <w:commentReference w:id="0"/>
      </w:r>
      <w:r w:rsidRPr="00F54952">
        <w:rPr>
          <w:rFonts w:ascii="Aptos" w:hAnsi="Aptos" w:cs="Segoe UI"/>
        </w:rPr>
        <w:t>in its entirety before preparing your motion.</w:t>
      </w:r>
    </w:p>
    <w:p w:rsidRPr="00F54952" w:rsidR="0062029C" w:rsidP="00974AE2" w:rsidRDefault="0062029C" w14:paraId="35377B63" w14:textId="77777777">
      <w:pPr>
        <w:pStyle w:val="NoSpacing"/>
        <w:rPr>
          <w:rFonts w:ascii="Aptos" w:hAnsi="Aptos"/>
          <w:b/>
        </w:rPr>
      </w:pPr>
    </w:p>
    <w:tbl>
      <w:tblPr>
        <w:tblStyle w:val="TableGrid"/>
        <w:tblW w:w="0" w:type="auto"/>
        <w:tblBorders>
          <w:top w:val="single" w:color="F2F2F2" w:themeColor="background1" w:themeShade="F2" w:sz="4" w:space="0"/>
          <w:left w:val="single" w:color="F2F2F2" w:themeColor="background1" w:themeShade="F2" w:sz="4" w:space="0"/>
          <w:bottom w:val="single" w:color="F2F2F2" w:themeColor="background1" w:themeShade="F2" w:sz="4" w:space="0"/>
          <w:right w:val="single" w:color="F2F2F2" w:themeColor="background1" w:themeShade="F2" w:sz="4" w:space="0"/>
          <w:insideH w:val="single" w:color="F2F2F2" w:themeColor="background1" w:themeShade="F2" w:sz="4" w:space="0"/>
          <w:insideV w:val="single" w:color="F2F2F2" w:themeColor="background1" w:themeShade="F2" w:sz="4" w:space="0"/>
        </w:tblBorders>
        <w:tblLook w:val="04A0" w:firstRow="1" w:lastRow="0" w:firstColumn="1" w:lastColumn="0" w:noHBand="0" w:noVBand="1"/>
      </w:tblPr>
      <w:tblGrid>
        <w:gridCol w:w="1243"/>
        <w:gridCol w:w="4421"/>
        <w:gridCol w:w="1336"/>
        <w:gridCol w:w="2350"/>
      </w:tblGrid>
      <w:tr w:rsidRPr="00F54952" w:rsidR="00860853" w:rsidTr="000A05B1" w14:paraId="40747B5F" w14:textId="77777777">
        <w:tc>
          <w:tcPr>
            <w:tcW w:w="1243" w:type="dxa"/>
          </w:tcPr>
          <w:p w:rsidRPr="00F54952" w:rsidR="00860853" w:rsidP="00974AE2" w:rsidRDefault="00860853" w14:paraId="5012B5E7" w14:textId="3650D8F4">
            <w:pPr>
              <w:pStyle w:val="NoSpacing"/>
              <w:rPr>
                <w:rFonts w:ascii="Aptos" w:hAnsi="Aptos"/>
                <w:b/>
              </w:rPr>
            </w:pPr>
            <w:r w:rsidRPr="00F54952">
              <w:rPr>
                <w:rFonts w:ascii="Aptos" w:hAnsi="Aptos"/>
                <w:b/>
              </w:rPr>
              <w:t>Mover:</w:t>
            </w:r>
          </w:p>
        </w:tc>
        <w:tc>
          <w:tcPr>
            <w:tcW w:w="4421" w:type="dxa"/>
          </w:tcPr>
          <w:p w:rsidRPr="00F54952" w:rsidR="00860853" w:rsidP="00974AE2" w:rsidRDefault="00860853" w14:paraId="5E841C3A" w14:textId="77777777">
            <w:pPr>
              <w:pStyle w:val="NoSpacing"/>
              <w:rPr>
                <w:rFonts w:ascii="Aptos" w:hAnsi="Aptos"/>
                <w:b/>
              </w:rPr>
            </w:pPr>
          </w:p>
        </w:tc>
        <w:tc>
          <w:tcPr>
            <w:tcW w:w="1336" w:type="dxa"/>
          </w:tcPr>
          <w:p w:rsidRPr="00F54952" w:rsidR="00860853" w:rsidP="00974AE2" w:rsidRDefault="00860853" w14:paraId="7EC3D432" w14:textId="14D5860B">
            <w:pPr>
              <w:pStyle w:val="NoSpacing"/>
              <w:rPr>
                <w:rFonts w:ascii="Aptos" w:hAnsi="Aptos"/>
                <w:b/>
              </w:rPr>
            </w:pPr>
            <w:r w:rsidRPr="00F54952">
              <w:rPr>
                <w:rFonts w:ascii="Aptos" w:hAnsi="Aptos"/>
                <w:b/>
              </w:rPr>
              <w:t>Telephone:</w:t>
            </w:r>
          </w:p>
        </w:tc>
        <w:tc>
          <w:tcPr>
            <w:tcW w:w="2350" w:type="dxa"/>
          </w:tcPr>
          <w:p w:rsidRPr="00F54952" w:rsidR="00860853" w:rsidP="00974AE2" w:rsidRDefault="00860853" w14:paraId="78D93934" w14:textId="082B435C">
            <w:pPr>
              <w:pStyle w:val="NoSpacing"/>
              <w:rPr>
                <w:rFonts w:ascii="Aptos" w:hAnsi="Aptos"/>
                <w:b/>
              </w:rPr>
            </w:pPr>
          </w:p>
        </w:tc>
      </w:tr>
      <w:tr w:rsidRPr="00F54952" w:rsidR="00C84F72" w:rsidTr="000A05B1" w14:paraId="0086BF4C" w14:textId="77777777">
        <w:tc>
          <w:tcPr>
            <w:tcW w:w="1243" w:type="dxa"/>
          </w:tcPr>
          <w:p w:rsidRPr="00F54952" w:rsidR="00C84F72" w:rsidP="00974AE2" w:rsidRDefault="00C84F72" w14:paraId="4FADD28A" w14:textId="4A4BEFBF">
            <w:pPr>
              <w:pStyle w:val="NoSpacing"/>
              <w:rPr>
                <w:rFonts w:ascii="Aptos" w:hAnsi="Aptos"/>
                <w:b/>
              </w:rPr>
            </w:pPr>
            <w:r w:rsidRPr="00F54952">
              <w:rPr>
                <w:rFonts w:ascii="Aptos" w:hAnsi="Aptos"/>
                <w:b/>
              </w:rPr>
              <w:t>Email:</w:t>
            </w:r>
          </w:p>
        </w:tc>
        <w:tc>
          <w:tcPr>
            <w:tcW w:w="8107" w:type="dxa"/>
            <w:gridSpan w:val="3"/>
          </w:tcPr>
          <w:p w:rsidRPr="00F54952" w:rsidR="00C84F72" w:rsidP="00974AE2" w:rsidRDefault="00C84F72" w14:paraId="5A72C89B" w14:textId="49550FA5">
            <w:pPr>
              <w:pStyle w:val="NoSpacing"/>
              <w:rPr>
                <w:rFonts w:ascii="Aptos" w:hAnsi="Aptos"/>
                <w:b/>
              </w:rPr>
            </w:pPr>
          </w:p>
        </w:tc>
      </w:tr>
      <w:tr w:rsidRPr="00F54952" w:rsidR="00C84F72" w:rsidTr="00607BC6" w14:paraId="01A3CC54" w14:textId="77777777">
        <w:tc>
          <w:tcPr>
            <w:tcW w:w="9350" w:type="dxa"/>
            <w:gridSpan w:val="4"/>
          </w:tcPr>
          <w:p w:rsidRPr="00F54952" w:rsidR="00C84F72" w:rsidP="00974AE2" w:rsidRDefault="00C84F72" w14:paraId="6E6DB41E" w14:textId="346FC2C8">
            <w:pPr>
              <w:pStyle w:val="NoSpacing"/>
              <w:rPr>
                <w:rFonts w:ascii="Aptos" w:hAnsi="Aptos"/>
                <w:b/>
              </w:rPr>
            </w:pPr>
          </w:p>
        </w:tc>
      </w:tr>
      <w:tr w:rsidRPr="00F54952" w:rsidR="00860853" w:rsidTr="000A05B1" w14:paraId="51E232DB" w14:textId="77777777">
        <w:tc>
          <w:tcPr>
            <w:tcW w:w="1243" w:type="dxa"/>
          </w:tcPr>
          <w:p w:rsidRPr="00F54952" w:rsidR="00860853" w:rsidP="00974AE2" w:rsidRDefault="00860853" w14:paraId="03E25583" w14:textId="0B935C03">
            <w:pPr>
              <w:pStyle w:val="NoSpacing"/>
              <w:rPr>
                <w:rFonts w:ascii="Aptos" w:hAnsi="Aptos"/>
                <w:b/>
              </w:rPr>
            </w:pPr>
            <w:r w:rsidRPr="00F54952">
              <w:rPr>
                <w:rFonts w:ascii="Aptos" w:hAnsi="Aptos"/>
                <w:b/>
              </w:rPr>
              <w:t>Seconder:</w:t>
            </w:r>
          </w:p>
        </w:tc>
        <w:tc>
          <w:tcPr>
            <w:tcW w:w="4421" w:type="dxa"/>
          </w:tcPr>
          <w:p w:rsidRPr="00F54952" w:rsidR="00860853" w:rsidP="00974AE2" w:rsidRDefault="00860853" w14:paraId="0E110857" w14:textId="77777777">
            <w:pPr>
              <w:pStyle w:val="NoSpacing"/>
              <w:rPr>
                <w:rFonts w:ascii="Aptos" w:hAnsi="Aptos"/>
                <w:b/>
              </w:rPr>
            </w:pPr>
          </w:p>
        </w:tc>
        <w:tc>
          <w:tcPr>
            <w:tcW w:w="1336" w:type="dxa"/>
          </w:tcPr>
          <w:p w:rsidRPr="00F54952" w:rsidR="00860853" w:rsidP="00974AE2" w:rsidRDefault="00C84F72" w14:paraId="7EE40120" w14:textId="24FC7AAA">
            <w:pPr>
              <w:pStyle w:val="NoSpacing"/>
              <w:rPr>
                <w:rFonts w:ascii="Aptos" w:hAnsi="Aptos"/>
                <w:b/>
              </w:rPr>
            </w:pPr>
            <w:r w:rsidRPr="00F54952">
              <w:rPr>
                <w:rFonts w:ascii="Aptos" w:hAnsi="Aptos"/>
                <w:b/>
              </w:rPr>
              <w:t>Telephone:</w:t>
            </w:r>
          </w:p>
        </w:tc>
        <w:tc>
          <w:tcPr>
            <w:tcW w:w="2350" w:type="dxa"/>
          </w:tcPr>
          <w:p w:rsidRPr="00F54952" w:rsidR="00860853" w:rsidP="00974AE2" w:rsidRDefault="00860853" w14:paraId="1CF72F67" w14:textId="71951217">
            <w:pPr>
              <w:pStyle w:val="NoSpacing"/>
              <w:rPr>
                <w:rFonts w:ascii="Aptos" w:hAnsi="Aptos"/>
                <w:b/>
              </w:rPr>
            </w:pPr>
          </w:p>
        </w:tc>
      </w:tr>
      <w:tr w:rsidRPr="00F54952" w:rsidR="00C84F72" w:rsidTr="000A05B1" w14:paraId="6803D115" w14:textId="77777777">
        <w:tc>
          <w:tcPr>
            <w:tcW w:w="1243" w:type="dxa"/>
          </w:tcPr>
          <w:p w:rsidRPr="00F54952" w:rsidR="00C84F72" w:rsidP="00974AE2" w:rsidRDefault="00C84F72" w14:paraId="046211D2" w14:textId="6FE17A0D">
            <w:pPr>
              <w:pStyle w:val="NoSpacing"/>
              <w:rPr>
                <w:rFonts w:ascii="Aptos" w:hAnsi="Aptos"/>
                <w:b/>
              </w:rPr>
            </w:pPr>
            <w:r w:rsidRPr="00F54952">
              <w:rPr>
                <w:rFonts w:ascii="Aptos" w:hAnsi="Aptos"/>
                <w:b/>
              </w:rPr>
              <w:t>Email:</w:t>
            </w:r>
          </w:p>
        </w:tc>
        <w:tc>
          <w:tcPr>
            <w:tcW w:w="8107" w:type="dxa"/>
            <w:gridSpan w:val="3"/>
          </w:tcPr>
          <w:p w:rsidRPr="00F54952" w:rsidR="00C84F72" w:rsidP="00974AE2" w:rsidRDefault="00C84F72" w14:paraId="0C3BAA60" w14:textId="77777777">
            <w:pPr>
              <w:pStyle w:val="NoSpacing"/>
              <w:rPr>
                <w:rFonts w:ascii="Aptos" w:hAnsi="Aptos"/>
                <w:b/>
              </w:rPr>
            </w:pPr>
          </w:p>
        </w:tc>
      </w:tr>
    </w:tbl>
    <w:p w:rsidRPr="00F54952" w:rsidR="0062029C" w:rsidP="00974AE2" w:rsidRDefault="0062029C" w14:paraId="6D8BAA07" w14:textId="77777777">
      <w:pPr>
        <w:pStyle w:val="NoSpacing"/>
        <w:rPr>
          <w:rFonts w:ascii="Aptos" w:hAnsi="Aptos"/>
          <w:b/>
        </w:rPr>
      </w:pPr>
    </w:p>
    <w:p w:rsidRPr="00F54952" w:rsidR="007D40B8" w:rsidP="007D40B8" w:rsidRDefault="00EF06E5" w14:paraId="0BD6564F" w14:textId="77777777">
      <w:pPr>
        <w:shd w:val="clear" w:color="auto" w:fill="EAF1DD" w:themeFill="accent3" w:themeFillTint="33"/>
        <w:rPr>
          <w:rFonts w:ascii="Aptos" w:hAnsi="Aptos"/>
          <w:i/>
          <w:sz w:val="22"/>
          <w:szCs w:val="22"/>
        </w:rPr>
      </w:pPr>
      <w:r w:rsidRPr="00F54952">
        <w:rPr>
          <w:rFonts w:ascii="Aptos" w:hAnsi="Aptos"/>
          <w:i/>
          <w:sz w:val="22"/>
          <w:szCs w:val="22"/>
        </w:rPr>
        <w:t xml:space="preserve">Note: The </w:t>
      </w:r>
      <w:r w:rsidRPr="00F54952" w:rsidR="007D40B8">
        <w:rPr>
          <w:rFonts w:ascii="Aptos" w:hAnsi="Aptos"/>
          <w:i/>
          <w:sz w:val="22"/>
          <w:szCs w:val="22"/>
        </w:rPr>
        <w:t xml:space="preserve">mover and seconder </w:t>
      </w:r>
      <w:r w:rsidRPr="00F54952">
        <w:rPr>
          <w:rFonts w:ascii="Aptos" w:hAnsi="Aptos"/>
          <w:i/>
          <w:sz w:val="22"/>
          <w:szCs w:val="22"/>
        </w:rPr>
        <w:t xml:space="preserve">must be </w:t>
      </w:r>
      <w:r w:rsidRPr="00F54952" w:rsidR="007D40B8">
        <w:rPr>
          <w:rFonts w:ascii="Aptos" w:hAnsi="Aptos"/>
          <w:i/>
          <w:sz w:val="22"/>
          <w:szCs w:val="22"/>
        </w:rPr>
        <w:t>in attendance</w:t>
      </w:r>
      <w:r w:rsidRPr="00F54952">
        <w:rPr>
          <w:rFonts w:ascii="Aptos" w:hAnsi="Aptos"/>
          <w:i/>
          <w:sz w:val="22"/>
          <w:szCs w:val="22"/>
        </w:rPr>
        <w:t xml:space="preserve"> (in person or virtually)</w:t>
      </w:r>
      <w:r w:rsidRPr="00F54952" w:rsidR="007D40B8">
        <w:rPr>
          <w:rFonts w:ascii="Aptos" w:hAnsi="Aptos"/>
          <w:i/>
          <w:sz w:val="22"/>
          <w:szCs w:val="22"/>
        </w:rPr>
        <w:t xml:space="preserve"> for the business session of the AGM.</w:t>
      </w:r>
    </w:p>
    <w:p w:rsidRPr="00F54952" w:rsidR="007D40B8" w:rsidP="00974AE2" w:rsidRDefault="007D40B8" w14:paraId="0BD65650" w14:textId="77777777">
      <w:pPr>
        <w:pStyle w:val="NoSpacing"/>
        <w:rPr>
          <w:rFonts w:ascii="Aptos" w:hAnsi="Aptos"/>
          <w:b/>
        </w:rPr>
      </w:pPr>
    </w:p>
    <w:p w:rsidRPr="00F54952" w:rsidR="00F64DAC" w:rsidP="00F64DAC" w:rsidRDefault="00F64DAC" w14:paraId="64AE0324" w14:textId="77777777">
      <w:pPr>
        <w:pStyle w:val="NoSpacing"/>
        <w:rPr>
          <w:rFonts w:ascii="Aptos" w:hAnsi="Aptos"/>
          <w:b/>
        </w:rPr>
      </w:pPr>
      <w:r w:rsidRPr="00F54952">
        <w:rPr>
          <w:rFonts w:ascii="Aptos" w:hAnsi="Aptos"/>
          <w:b/>
        </w:rPr>
        <w:t>Motion Type:</w:t>
      </w:r>
    </w:p>
    <w:p w:rsidRPr="00F54952" w:rsidR="00F64DAC" w:rsidP="00F64DAC" w:rsidRDefault="00F64DAC" w14:paraId="02BB6ECC" w14:textId="77777777">
      <w:pPr>
        <w:pStyle w:val="NoSpacing"/>
        <w:rPr>
          <w:rFonts w:ascii="Aptos" w:hAnsi="Aptos"/>
          <w:b/>
        </w:rPr>
      </w:pPr>
    </w:p>
    <w:p w:rsidRPr="00F54952" w:rsidR="00F64DAC" w:rsidP="00F64DAC" w:rsidRDefault="00F64DAC" w14:paraId="6B963F1B" w14:textId="77777777">
      <w:pPr>
        <w:pStyle w:val="NoSpacing"/>
        <w:rPr>
          <w:rFonts w:ascii="Aptos" w:hAnsi="Aptos"/>
          <w:i/>
        </w:rPr>
      </w:pPr>
      <w:r w:rsidRPr="00F54952">
        <w:rPr>
          <w:rFonts w:ascii="Aptos" w:hAnsi="Apto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4952">
        <w:rPr>
          <w:rFonts w:ascii="Aptos" w:hAnsi="Aptos"/>
        </w:rPr>
        <w:instrText xml:space="preserve"> FORMCHECKBOX </w:instrText>
      </w:r>
      <w:r w:rsidRPr="00F54952">
        <w:rPr>
          <w:rFonts w:ascii="Aptos" w:hAnsi="Aptos"/>
        </w:rPr>
      </w:r>
      <w:r w:rsidRPr="00F54952">
        <w:rPr>
          <w:rFonts w:ascii="Aptos" w:hAnsi="Aptos"/>
        </w:rPr>
        <w:fldChar w:fldCharType="separate"/>
      </w:r>
      <w:r w:rsidRPr="00F54952">
        <w:rPr>
          <w:rFonts w:ascii="Aptos" w:hAnsi="Aptos"/>
        </w:rPr>
        <w:fldChar w:fldCharType="end"/>
      </w:r>
      <w:r w:rsidRPr="00F54952">
        <w:rPr>
          <w:rFonts w:ascii="Aptos" w:hAnsi="Aptos"/>
        </w:rPr>
        <w:tab/>
      </w:r>
      <w:r w:rsidRPr="00F54952">
        <w:rPr>
          <w:rFonts w:ascii="Aptos" w:hAnsi="Aptos"/>
          <w:b/>
        </w:rPr>
        <w:t>By-laws Motion</w:t>
      </w:r>
      <w:r w:rsidRPr="00F54952">
        <w:rPr>
          <w:rFonts w:ascii="Aptos" w:hAnsi="Aptos"/>
        </w:rPr>
        <w:t xml:space="preserve"> (Requests or requires a change to the DNS bylaws) –</w:t>
      </w:r>
      <w:r w:rsidRPr="000A11E6">
        <w:rPr>
          <w:rFonts w:ascii="Aptos" w:hAnsi="Aptos"/>
        </w:rPr>
        <w:t xml:space="preserve"> </w:t>
      </w:r>
      <w:r w:rsidRPr="000A11E6">
        <w:rPr>
          <w:rFonts w:ascii="Aptos" w:hAnsi="Aptos"/>
          <w:b/>
          <w:bCs/>
        </w:rPr>
        <w:t>Due March 19, 2025</w:t>
      </w:r>
    </w:p>
    <w:p w:rsidRPr="00F54952" w:rsidR="00F64DAC" w:rsidP="00F64DAC" w:rsidRDefault="00F64DAC" w14:paraId="7DFFD516" w14:textId="77777777">
      <w:pPr>
        <w:pStyle w:val="NoSpacing"/>
        <w:rPr>
          <w:rFonts w:ascii="Aptos" w:hAnsi="Aptos"/>
        </w:rPr>
      </w:pPr>
    </w:p>
    <w:p w:rsidRPr="00F54952" w:rsidR="00F64DAC" w:rsidP="00F64DAC" w:rsidRDefault="00F64DAC" w14:paraId="5A9E9B83" w14:textId="77777777">
      <w:pPr>
        <w:pStyle w:val="NoSpacing"/>
        <w:rPr>
          <w:rFonts w:ascii="Aptos" w:hAnsi="Aptos"/>
          <w:i/>
        </w:rPr>
      </w:pPr>
      <w:r w:rsidRPr="00F54952">
        <w:rPr>
          <w:rFonts w:ascii="Aptos" w:hAnsi="Apto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1"/>
      <w:r w:rsidRPr="00F54952">
        <w:rPr>
          <w:rFonts w:ascii="Aptos" w:hAnsi="Aptos"/>
        </w:rPr>
        <w:instrText xml:space="preserve"> FORMCHECKBOX </w:instrText>
      </w:r>
      <w:r w:rsidRPr="00F54952">
        <w:rPr>
          <w:rFonts w:ascii="Aptos" w:hAnsi="Aptos"/>
        </w:rPr>
      </w:r>
      <w:r w:rsidRPr="00F54952">
        <w:rPr>
          <w:rFonts w:ascii="Aptos" w:hAnsi="Aptos"/>
        </w:rPr>
        <w:fldChar w:fldCharType="separate"/>
      </w:r>
      <w:r w:rsidRPr="00F54952">
        <w:rPr>
          <w:rFonts w:ascii="Aptos" w:hAnsi="Aptos"/>
        </w:rPr>
        <w:fldChar w:fldCharType="end"/>
      </w:r>
      <w:bookmarkEnd w:id="1"/>
      <w:r w:rsidRPr="00F54952">
        <w:rPr>
          <w:rFonts w:ascii="Aptos" w:hAnsi="Aptos"/>
        </w:rPr>
        <w:tab/>
      </w:r>
      <w:r w:rsidRPr="00F54952">
        <w:rPr>
          <w:rFonts w:ascii="Aptos" w:hAnsi="Aptos"/>
          <w:b/>
        </w:rPr>
        <w:t>Policy Motion</w:t>
      </w:r>
      <w:r w:rsidRPr="00F54952">
        <w:rPr>
          <w:rFonts w:ascii="Aptos" w:hAnsi="Aptos"/>
        </w:rPr>
        <w:t xml:space="preserve"> (Related to positions, policies or advocacy) – </w:t>
      </w:r>
      <w:r w:rsidRPr="000A11E6">
        <w:rPr>
          <w:rFonts w:ascii="Aptos" w:hAnsi="Aptos"/>
          <w:b/>
          <w:bCs/>
        </w:rPr>
        <w:t>Due April 4, 2025</w:t>
      </w:r>
    </w:p>
    <w:p w:rsidRPr="00F54952" w:rsidR="00F64DAC" w:rsidP="00F64DAC" w:rsidRDefault="00F64DAC" w14:paraId="11C0C76F" w14:textId="77777777">
      <w:pPr>
        <w:pStyle w:val="NoSpacing"/>
        <w:rPr>
          <w:rFonts w:ascii="Aptos" w:hAnsi="Aptos"/>
          <w:b/>
        </w:rPr>
      </w:pPr>
    </w:p>
    <w:tbl>
      <w:tblPr>
        <w:tblStyle w:val="TableGrid"/>
        <w:tblW w:w="0" w:type="auto"/>
        <w:tblBorders>
          <w:top w:val="single" w:color="F2F2F2" w:themeColor="background1" w:themeShade="F2" w:sz="4" w:space="0"/>
          <w:left w:val="single" w:color="F2F2F2" w:themeColor="background1" w:themeShade="F2" w:sz="4" w:space="0"/>
          <w:bottom w:val="single" w:color="F2F2F2" w:themeColor="background1" w:themeShade="F2" w:sz="4" w:space="0"/>
          <w:right w:val="single" w:color="F2F2F2" w:themeColor="background1" w:themeShade="F2" w:sz="4" w:space="0"/>
          <w:insideH w:val="single" w:color="F2F2F2" w:themeColor="background1" w:themeShade="F2" w:sz="4" w:space="0"/>
          <w:insideV w:val="single" w:color="F2F2F2" w:themeColor="background1" w:themeShade="F2" w:sz="4" w:space="0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Pr="00F54952" w:rsidR="006C697E" w:rsidTr="001C4FAF" w14:paraId="70F30F1D" w14:textId="77777777">
        <w:tc>
          <w:tcPr>
            <w:tcW w:w="2122" w:type="dxa"/>
          </w:tcPr>
          <w:p w:rsidRPr="00F54952" w:rsidR="006C697E" w:rsidP="00974AE2" w:rsidRDefault="006C697E" w14:paraId="4A1E90F1" w14:textId="23D71850">
            <w:pPr>
              <w:pStyle w:val="NoSpacing"/>
              <w:rPr>
                <w:rFonts w:ascii="Aptos" w:hAnsi="Aptos"/>
                <w:b/>
              </w:rPr>
            </w:pPr>
            <w:r w:rsidRPr="00F54952">
              <w:rPr>
                <w:rFonts w:ascii="Aptos" w:hAnsi="Aptos"/>
                <w:b/>
              </w:rPr>
              <w:t>Proposed motion:</w:t>
            </w:r>
          </w:p>
        </w:tc>
        <w:tc>
          <w:tcPr>
            <w:tcW w:w="7228" w:type="dxa"/>
          </w:tcPr>
          <w:p w:rsidRPr="00F54952" w:rsidR="006C697E" w:rsidP="00974AE2" w:rsidRDefault="001A422D" w14:paraId="2816465E" w14:textId="77777777">
            <w:pPr>
              <w:pStyle w:val="NoSpacing"/>
              <w:rPr>
                <w:rFonts w:ascii="Aptos" w:hAnsi="Aptos"/>
              </w:rPr>
            </w:pPr>
            <w:r w:rsidRPr="00F54952">
              <w:rPr>
                <w:rFonts w:ascii="Aptos" w:hAnsi="Aptos"/>
              </w:rPr>
              <w:t>BE IT RESOLVED THAT…</w:t>
            </w:r>
          </w:p>
          <w:p w:rsidRPr="00F54952" w:rsidR="001A422D" w:rsidP="00974AE2" w:rsidRDefault="001A422D" w14:paraId="11AB3A95" w14:textId="47C016BD">
            <w:pPr>
              <w:pStyle w:val="NoSpacing"/>
              <w:rPr>
                <w:rFonts w:ascii="Aptos" w:hAnsi="Aptos"/>
              </w:rPr>
            </w:pPr>
          </w:p>
        </w:tc>
      </w:tr>
    </w:tbl>
    <w:p w:rsidRPr="00F54952" w:rsidR="00E8740C" w:rsidP="00974AE2" w:rsidRDefault="00E8740C" w14:paraId="78D85122" w14:textId="77777777">
      <w:pPr>
        <w:pStyle w:val="NoSpacing"/>
        <w:rPr>
          <w:rFonts w:ascii="Aptos" w:hAnsi="Aptos"/>
          <w:b/>
        </w:rPr>
        <w:sectPr w:rsidRPr="00F54952" w:rsidR="00E8740C" w:rsidSect="0062029C">
          <w:pgSz w:w="12240" w:h="15840" w:orient="portrait"/>
          <w:pgMar w:top="851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color="F2F2F2" w:themeColor="background1" w:themeShade="F2" w:sz="4" w:space="0"/>
          <w:left w:val="single" w:color="F2F2F2" w:themeColor="background1" w:themeShade="F2" w:sz="4" w:space="0"/>
          <w:bottom w:val="single" w:color="F2F2F2" w:themeColor="background1" w:themeShade="F2" w:sz="4" w:space="0"/>
          <w:right w:val="single" w:color="F2F2F2" w:themeColor="background1" w:themeShade="F2" w:sz="4" w:space="0"/>
          <w:insideH w:val="single" w:color="F2F2F2" w:themeColor="background1" w:themeShade="F2" w:sz="4" w:space="0"/>
          <w:insideV w:val="single" w:color="F2F2F2" w:themeColor="background1" w:themeShade="F2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Pr="00F54952" w:rsidR="005D7DDC" w:rsidTr="00AA307E" w14:paraId="586E9CA0" w14:textId="77777777">
        <w:tc>
          <w:tcPr>
            <w:tcW w:w="9350" w:type="dxa"/>
          </w:tcPr>
          <w:p w:rsidRPr="00F54952" w:rsidR="00C53B3E" w:rsidP="00974AE2" w:rsidRDefault="005D7DDC" w14:paraId="66B382DE" w14:textId="77777777">
            <w:pPr>
              <w:pStyle w:val="NoSpacing"/>
              <w:rPr>
                <w:rFonts w:ascii="Aptos" w:hAnsi="Aptos"/>
                <w:b/>
              </w:rPr>
            </w:pPr>
            <w:r w:rsidRPr="00F54952">
              <w:rPr>
                <w:rFonts w:ascii="Aptos" w:hAnsi="Aptos"/>
                <w:b/>
              </w:rPr>
              <w:t>Rationale</w:t>
            </w:r>
            <w:r w:rsidRPr="00F54952" w:rsidR="00C53B3E">
              <w:rPr>
                <w:rFonts w:ascii="Aptos" w:hAnsi="Aptos"/>
                <w:b/>
              </w:rPr>
              <w:t>:</w:t>
            </w:r>
          </w:p>
          <w:p w:rsidRPr="00F54952" w:rsidR="00C53B3E" w:rsidP="00AA307E" w:rsidRDefault="005D7DDC" w14:paraId="6BE24854" w14:textId="77777777">
            <w:pPr>
              <w:pStyle w:val="NoSpacing"/>
              <w:numPr>
                <w:ilvl w:val="0"/>
                <w:numId w:val="4"/>
              </w:numPr>
              <w:ind w:left="306" w:hanging="284"/>
              <w:rPr>
                <w:rFonts w:ascii="Aptos" w:hAnsi="Aptos"/>
                <w:i/>
              </w:rPr>
            </w:pPr>
            <w:r w:rsidRPr="00F54952">
              <w:rPr>
                <w:rFonts w:ascii="Aptos" w:hAnsi="Aptos"/>
                <w:i/>
              </w:rPr>
              <w:t xml:space="preserve">Maximum of 500 words/1 page.  </w:t>
            </w:r>
          </w:p>
          <w:p w:rsidRPr="00F54952" w:rsidR="00C53B3E" w:rsidP="00AA307E" w:rsidRDefault="00C53B3E" w14:paraId="2434D799" w14:textId="209B2453">
            <w:pPr>
              <w:pStyle w:val="NoSpacing"/>
              <w:numPr>
                <w:ilvl w:val="0"/>
                <w:numId w:val="4"/>
              </w:numPr>
              <w:ind w:left="306" w:hanging="284"/>
              <w:rPr>
                <w:rFonts w:ascii="Aptos" w:hAnsi="Aptos"/>
                <w:i/>
              </w:rPr>
            </w:pPr>
            <w:r w:rsidRPr="00F54952">
              <w:rPr>
                <w:rFonts w:ascii="Aptos" w:hAnsi="Aptos"/>
                <w:i/>
              </w:rPr>
              <w:t>Explains why the motion should be considered and any potential resources required from DNS to implement the motion.</w:t>
            </w:r>
          </w:p>
          <w:p w:rsidRPr="00F54952" w:rsidR="005D7DDC" w:rsidP="00AA307E" w:rsidRDefault="005D7DDC" w14:paraId="4316B01A" w14:textId="73AD55EA">
            <w:pPr>
              <w:pStyle w:val="NoSpacing"/>
              <w:numPr>
                <w:ilvl w:val="0"/>
                <w:numId w:val="4"/>
              </w:numPr>
              <w:ind w:left="306" w:hanging="284"/>
              <w:rPr>
                <w:rFonts w:ascii="Aptos" w:hAnsi="Aptos"/>
                <w:b/>
              </w:rPr>
            </w:pPr>
            <w:r w:rsidRPr="00F54952">
              <w:rPr>
                <w:rFonts w:ascii="Aptos" w:hAnsi="Aptos"/>
                <w:i/>
              </w:rPr>
              <w:t>References to evidence/research and examples can be cited.</w:t>
            </w:r>
          </w:p>
        </w:tc>
      </w:tr>
      <w:tr w:rsidRPr="00F54952" w:rsidR="005D7DDC" w:rsidTr="00AA307E" w14:paraId="6E1F136A" w14:textId="77777777">
        <w:tc>
          <w:tcPr>
            <w:tcW w:w="9350" w:type="dxa"/>
          </w:tcPr>
          <w:p w:rsidRPr="00F54952" w:rsidR="005D7DDC" w:rsidP="00974AE2" w:rsidRDefault="005D7DDC" w14:paraId="293EFBB7" w14:textId="468E5645">
            <w:pPr>
              <w:pStyle w:val="NoSpacing"/>
              <w:rPr>
                <w:rFonts w:ascii="Aptos" w:hAnsi="Aptos"/>
                <w:b/>
              </w:rPr>
            </w:pPr>
            <w:r w:rsidRPr="00F54952">
              <w:rPr>
                <w:rFonts w:ascii="Aptos" w:hAnsi="Aptos"/>
                <w:b/>
              </w:rPr>
              <w:t xml:space="preserve">Insert </w:t>
            </w:r>
            <w:r w:rsidRPr="00F54952" w:rsidR="00F56AC8">
              <w:rPr>
                <w:rFonts w:ascii="Aptos" w:hAnsi="Aptos"/>
                <w:b/>
              </w:rPr>
              <w:t xml:space="preserve">rationale </w:t>
            </w:r>
            <w:r w:rsidRPr="00F54952">
              <w:rPr>
                <w:rFonts w:ascii="Aptos" w:hAnsi="Aptos"/>
                <w:b/>
              </w:rPr>
              <w:t xml:space="preserve">here or attach </w:t>
            </w:r>
            <w:r w:rsidRPr="00F54952" w:rsidR="00C53B3E">
              <w:rPr>
                <w:rFonts w:ascii="Aptos" w:hAnsi="Aptos"/>
                <w:b/>
              </w:rPr>
              <w:t>to this form.</w:t>
            </w:r>
          </w:p>
          <w:p w:rsidRPr="00F54952" w:rsidR="005D7DDC" w:rsidP="00974AE2" w:rsidRDefault="005D7DDC" w14:paraId="267B9565" w14:textId="77777777">
            <w:pPr>
              <w:pStyle w:val="NoSpacing"/>
              <w:rPr>
                <w:rFonts w:ascii="Aptos" w:hAnsi="Aptos"/>
                <w:b/>
              </w:rPr>
            </w:pPr>
          </w:p>
        </w:tc>
      </w:tr>
    </w:tbl>
    <w:p w:rsidRPr="00F54952" w:rsidR="001B52B2" w:rsidP="00974AE2" w:rsidRDefault="001B52B2" w14:paraId="2E1EC9C2" w14:textId="77777777">
      <w:pPr>
        <w:pStyle w:val="NoSpacing"/>
        <w:rPr>
          <w:rFonts w:ascii="Aptos" w:hAnsi="Aptos"/>
          <w:b/>
        </w:rPr>
      </w:pPr>
    </w:p>
    <w:p w:rsidRPr="00F54952" w:rsidR="007D40B8" w:rsidP="00974AE2" w:rsidRDefault="007D40B8" w14:paraId="0BD65663" w14:textId="7DF3C36E">
      <w:pPr>
        <w:pStyle w:val="NoSpacing"/>
        <w:rPr>
          <w:rFonts w:ascii="Aptos" w:hAnsi="Aptos"/>
          <w:b/>
        </w:rPr>
      </w:pPr>
      <w:r w:rsidRPr="00F54952">
        <w:rPr>
          <w:rFonts w:ascii="Aptos" w:hAnsi="Aptos"/>
          <w:b/>
        </w:rPr>
        <w:t>Does this motion align with one or m</w:t>
      </w:r>
      <w:r w:rsidRPr="00F54952" w:rsidR="00BA5594">
        <w:rPr>
          <w:rFonts w:ascii="Aptos" w:hAnsi="Aptos"/>
          <w:b/>
        </w:rPr>
        <w:t>ore of our strategic priorities?</w:t>
      </w:r>
    </w:p>
    <w:p w:rsidRPr="00F54952" w:rsidR="003E340F" w:rsidP="003E340F" w:rsidRDefault="003E340F" w14:paraId="1843D5E1" w14:textId="77777777">
      <w:pPr>
        <w:pStyle w:val="NoSpacing"/>
        <w:rPr>
          <w:rFonts w:ascii="Aptos" w:hAnsi="Aptos"/>
        </w:rPr>
      </w:pPr>
      <w:r w:rsidRPr="00F54952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2"/>
      <w:r w:rsidRPr="00F54952">
        <w:rPr>
          <w:rFonts w:ascii="Aptos" w:hAnsi="Aptos"/>
        </w:rPr>
        <w:instrText xml:space="preserve"> FORMCHECKBOX </w:instrText>
      </w:r>
      <w:r w:rsidRPr="00F54952">
        <w:rPr>
          <w:rFonts w:ascii="Aptos" w:hAnsi="Aptos"/>
        </w:rPr>
      </w:r>
      <w:r w:rsidRPr="00F54952">
        <w:rPr>
          <w:rFonts w:ascii="Aptos" w:hAnsi="Aptos"/>
        </w:rPr>
        <w:fldChar w:fldCharType="separate"/>
      </w:r>
      <w:r w:rsidRPr="00F54952">
        <w:rPr>
          <w:rFonts w:ascii="Aptos" w:hAnsi="Aptos"/>
        </w:rPr>
        <w:fldChar w:fldCharType="end"/>
      </w:r>
      <w:bookmarkEnd w:id="2"/>
      <w:r w:rsidRPr="00F54952">
        <w:rPr>
          <w:rFonts w:ascii="Aptos" w:hAnsi="Aptos"/>
        </w:rPr>
        <w:tab/>
      </w:r>
      <w:r w:rsidRPr="00F54952">
        <w:rPr>
          <w:rFonts w:ascii="Aptos" w:hAnsi="Aptos"/>
        </w:rPr>
        <w:t>Connect the Profession</w:t>
      </w:r>
    </w:p>
    <w:p w:rsidRPr="00F54952" w:rsidR="003E340F" w:rsidP="003E340F" w:rsidRDefault="003E340F" w14:paraId="7D70C458" w14:textId="77777777">
      <w:pPr>
        <w:pStyle w:val="NoSpacing"/>
        <w:rPr>
          <w:rFonts w:ascii="Aptos" w:hAnsi="Aptos"/>
        </w:rPr>
      </w:pPr>
      <w:r w:rsidRPr="00F54952">
        <w:rPr>
          <w:rFonts w:ascii="Aptos" w:hAnsi="Apto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3"/>
      <w:r w:rsidRPr="00F54952">
        <w:rPr>
          <w:rFonts w:ascii="Aptos" w:hAnsi="Aptos"/>
        </w:rPr>
        <w:instrText xml:space="preserve"> FORMCHECKBOX </w:instrText>
      </w:r>
      <w:r w:rsidRPr="00F54952">
        <w:rPr>
          <w:rFonts w:ascii="Aptos" w:hAnsi="Aptos"/>
        </w:rPr>
      </w:r>
      <w:r w:rsidRPr="00F54952">
        <w:rPr>
          <w:rFonts w:ascii="Aptos" w:hAnsi="Aptos"/>
        </w:rPr>
        <w:fldChar w:fldCharType="separate"/>
      </w:r>
      <w:r w:rsidRPr="00F54952">
        <w:rPr>
          <w:rFonts w:ascii="Aptos" w:hAnsi="Aptos"/>
        </w:rPr>
        <w:fldChar w:fldCharType="end"/>
      </w:r>
      <w:bookmarkEnd w:id="3"/>
      <w:r w:rsidRPr="00F54952">
        <w:rPr>
          <w:rFonts w:ascii="Aptos" w:hAnsi="Aptos"/>
        </w:rPr>
        <w:tab/>
      </w:r>
      <w:r w:rsidRPr="00F54952">
        <w:rPr>
          <w:rFonts w:ascii="Aptos" w:hAnsi="Aptos"/>
        </w:rPr>
        <w:t>Advocate on Behalf of the Profession</w:t>
      </w:r>
    </w:p>
    <w:p w:rsidRPr="00F54952" w:rsidR="003E340F" w:rsidP="003E340F" w:rsidRDefault="003E340F" w14:paraId="6A29593B" w14:textId="77777777">
      <w:pPr>
        <w:pStyle w:val="NoSpacing"/>
        <w:rPr>
          <w:rFonts w:ascii="Aptos" w:hAnsi="Aptos"/>
        </w:rPr>
      </w:pPr>
      <w:r w:rsidRPr="00F54952">
        <w:rPr>
          <w:rFonts w:ascii="Aptos" w:hAnsi="Apto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4"/>
      <w:r w:rsidRPr="00F54952">
        <w:rPr>
          <w:rFonts w:ascii="Aptos" w:hAnsi="Aptos"/>
        </w:rPr>
        <w:instrText xml:space="preserve"> FORMCHECKBOX </w:instrText>
      </w:r>
      <w:r w:rsidRPr="00F54952">
        <w:rPr>
          <w:rFonts w:ascii="Aptos" w:hAnsi="Aptos"/>
        </w:rPr>
      </w:r>
      <w:r w:rsidRPr="00F54952">
        <w:rPr>
          <w:rFonts w:ascii="Aptos" w:hAnsi="Aptos"/>
        </w:rPr>
        <w:fldChar w:fldCharType="separate"/>
      </w:r>
      <w:r w:rsidRPr="00F54952">
        <w:rPr>
          <w:rFonts w:ascii="Aptos" w:hAnsi="Aptos"/>
        </w:rPr>
        <w:fldChar w:fldCharType="end"/>
      </w:r>
      <w:bookmarkEnd w:id="4"/>
      <w:r w:rsidRPr="00F54952">
        <w:rPr>
          <w:rFonts w:ascii="Aptos" w:hAnsi="Aptos"/>
        </w:rPr>
        <w:tab/>
      </w:r>
      <w:r w:rsidRPr="00F54952" w:rsidR="003E340F">
        <w:rPr>
          <w:rFonts w:ascii="Aptos" w:hAnsi="Aptos"/>
        </w:rPr>
        <w:t>Serve the Profession</w:t>
      </w:r>
    </w:p>
    <w:p w:rsidR="7C843A40" w:rsidP="7C843A40" w:rsidRDefault="7C843A40" w14:paraId="7E3A4462" w14:textId="5990DB2F">
      <w:pPr>
        <w:pStyle w:val="NoSpacing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Pr="00F54952" w:rsidR="00F54952" w:rsidTr="7C843A40" w14:paraId="0B5839CF" w14:textId="77777777">
        <w:tc>
          <w:tcPr>
            <w:tcW w:w="9180" w:type="dxa"/>
            <w:shd w:val="clear" w:color="auto" w:fill="D6E3BC" w:themeFill="accent3" w:themeFillTint="66"/>
            <w:tcMar/>
          </w:tcPr>
          <w:p w:rsidRPr="00F54952" w:rsidR="00F54952" w:rsidP="00D5022F" w:rsidRDefault="00F54952" w14:paraId="6C0C6A61" w14:textId="77777777">
            <w:pPr>
              <w:pStyle w:val="NoSpacing"/>
              <w:jc w:val="center"/>
              <w:rPr>
                <w:rFonts w:ascii="Aptos" w:hAnsi="Aptos"/>
                <w:b/>
                <w:i/>
              </w:rPr>
            </w:pPr>
          </w:p>
          <w:p w:rsidRPr="00F54952" w:rsidR="00F54952" w:rsidP="00D5022F" w:rsidRDefault="00F54952" w14:paraId="335A0BBE" w14:textId="77777777">
            <w:pPr>
              <w:pStyle w:val="NoSpacing"/>
              <w:jc w:val="center"/>
              <w:rPr>
                <w:rFonts w:ascii="Aptos" w:hAnsi="Aptos"/>
                <w:b/>
                <w:i/>
              </w:rPr>
            </w:pPr>
            <w:r w:rsidRPr="00F54952">
              <w:rPr>
                <w:rFonts w:ascii="Aptos" w:hAnsi="Aptos"/>
                <w:b/>
                <w:i/>
              </w:rPr>
              <w:t>Please attach any background information or documentation that supports your motion.</w:t>
            </w:r>
          </w:p>
          <w:p w:rsidRPr="00F54952" w:rsidR="00F54952" w:rsidP="00D5022F" w:rsidRDefault="00F54952" w14:paraId="20813F48" w14:textId="77777777">
            <w:pPr>
              <w:pStyle w:val="NoSpacing"/>
              <w:jc w:val="center"/>
              <w:rPr>
                <w:rFonts w:ascii="Aptos" w:hAnsi="Aptos"/>
                <w:b/>
                <w:i/>
              </w:rPr>
            </w:pPr>
            <w:r w:rsidRPr="00F54952">
              <w:rPr>
                <w:rFonts w:ascii="Aptos" w:hAnsi="Aptos"/>
                <w:b/>
                <w:i/>
              </w:rPr>
              <w:t>Send completed form to:</w:t>
            </w:r>
          </w:p>
          <w:p w:rsidRPr="00F54952" w:rsidR="00F54952" w:rsidP="7C843A40" w:rsidRDefault="00F54952" w14:paraId="2AE6EF5C" w14:textId="6D29CCD4">
            <w:pPr>
              <w:pStyle w:val="NoSpacing"/>
              <w:jc w:val="center"/>
              <w:rPr>
                <w:rFonts w:ascii="Aptos" w:hAnsi="Aptos"/>
                <w:b w:val="1"/>
                <w:bCs w:val="1"/>
                <w:i w:val="1"/>
                <w:iCs w:val="1"/>
              </w:rPr>
            </w:pPr>
            <w:r w:rsidRPr="7C843A40" w:rsidR="00F54952">
              <w:rPr>
                <w:rFonts w:ascii="Aptos" w:hAnsi="Aptos"/>
                <w:b w:val="1"/>
                <w:bCs w:val="1"/>
                <w:i w:val="1"/>
                <w:iCs w:val="1"/>
              </w:rPr>
              <w:t>Charmaine Smith</w:t>
            </w:r>
          </w:p>
          <w:p w:rsidRPr="00F54952" w:rsidR="00F54952" w:rsidP="7C843A40" w:rsidRDefault="00F54952" w14:paraId="657A6782" w14:textId="2D9D0CFE">
            <w:pPr>
              <w:pStyle w:val="NoSpacing"/>
              <w:jc w:val="center"/>
              <w:rPr>
                <w:rFonts w:ascii="Aptos" w:hAnsi="Aptos"/>
                <w:b w:val="1"/>
                <w:bCs w:val="1"/>
                <w:i w:val="1"/>
                <w:iCs w:val="1"/>
              </w:rPr>
            </w:pPr>
            <w:r w:rsidRPr="7C843A40" w:rsidR="00F54952">
              <w:rPr>
                <w:rFonts w:ascii="Aptos" w:hAnsi="Aptos"/>
                <w:b w:val="1"/>
                <w:bCs w:val="1"/>
                <w:i w:val="1"/>
                <w:iCs w:val="1"/>
              </w:rPr>
              <w:t>Director, Corporate Services</w:t>
            </w:r>
          </w:p>
          <w:p w:rsidRPr="00F54952" w:rsidR="00F54952" w:rsidP="7C843A40" w:rsidRDefault="00F54952" w14:paraId="28276B9D" w14:noSpellErr="1" w14:textId="722B0694">
            <w:pPr>
              <w:pStyle w:val="NoSpacing"/>
              <w:jc w:val="center"/>
              <w:rPr>
                <w:rFonts w:ascii="Aptos" w:hAnsi="Aptos"/>
                <w:b w:val="1"/>
                <w:bCs w:val="1"/>
                <w:i w:val="1"/>
                <w:iCs w:val="1"/>
              </w:rPr>
            </w:pPr>
            <w:r w:rsidRPr="7C843A40" w:rsidR="00F54952">
              <w:rPr>
                <w:rFonts w:ascii="Aptos" w:hAnsi="Aptos"/>
                <w:b w:val="1"/>
                <w:bCs w:val="1"/>
                <w:i w:val="1"/>
                <w:iCs w:val="1"/>
              </w:rPr>
              <w:t xml:space="preserve">Email:  </w:t>
            </w:r>
            <w:hyperlink r:id="Rd12a97fc5e9c4c79">
              <w:r w:rsidRPr="7C843A40" w:rsidR="00F54952">
                <w:rPr>
                  <w:rStyle w:val="Hyperlink"/>
                  <w:rFonts w:ascii="Aptos" w:hAnsi="Aptos"/>
                  <w:b w:val="1"/>
                  <w:bCs w:val="1"/>
                  <w:i w:val="1"/>
                  <w:iCs w:val="1"/>
                </w:rPr>
                <w:t>charmaine.smith@doctorsns.com</w:t>
              </w:r>
            </w:hyperlink>
          </w:p>
        </w:tc>
      </w:tr>
    </w:tbl>
    <w:p w:rsidRPr="00F54952" w:rsidR="00CD5CFA" w:rsidP="00974AE2" w:rsidRDefault="00CD5CFA" w14:paraId="0BD6566E" w14:textId="77777777">
      <w:pPr>
        <w:pStyle w:val="NoSpacing"/>
        <w:rPr>
          <w:rFonts w:ascii="Aptos" w:hAnsi="Aptos"/>
          <w:b/>
        </w:rPr>
      </w:pPr>
    </w:p>
    <w:sectPr w:rsidRPr="00F54952" w:rsidR="00CD5CFA" w:rsidSect="00E8740C">
      <w:type w:val="continuous"/>
      <w:pgSz w:w="12240" w:h="15840" w:orient="portrait"/>
      <w:pgMar w:top="851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CS" w:author="Charmaine Smith" w:date="2025-01-06T15:56:00Z" w:id="0">
    <w:p w:rsidR="00DA128A" w:rsidP="00DA128A" w:rsidRDefault="00DA128A" w14:paraId="1C96F1AB" w14:textId="77777777">
      <w:pPr>
        <w:pStyle w:val="CommentText"/>
      </w:pPr>
      <w:r>
        <w:rPr>
          <w:rStyle w:val="CommentReference"/>
        </w:rPr>
        <w:annotationRef/>
      </w:r>
      <w:r>
        <w:t>Link to document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C96F1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A717A3" w16cex:dateUtc="2025-01-06T1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C96F1AB" w16cid:durableId="4CA717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07ED4"/>
    <w:multiLevelType w:val="hybridMultilevel"/>
    <w:tmpl w:val="D70A3962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47960F43"/>
    <w:multiLevelType w:val="multilevel"/>
    <w:tmpl w:val="8110D444"/>
    <w:lvl w:ilvl="0">
      <w:start w:val="1"/>
      <w:numFmt w:val="decimal"/>
      <w:pStyle w:val="RulesnosTOC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hint="default" w:ascii="Symbol" w:hAnsi="Symbol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2C65811"/>
    <w:multiLevelType w:val="multilevel"/>
    <w:tmpl w:val="7FD48466"/>
    <w:lvl w:ilvl="0">
      <w:start w:val="1"/>
      <w:numFmt w:val="decimal"/>
      <w:pStyle w:val="ByLawNo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4495CEC"/>
    <w:multiLevelType w:val="hybridMultilevel"/>
    <w:tmpl w:val="4962957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4294832">
    <w:abstractNumId w:val="1"/>
  </w:num>
  <w:num w:numId="2" w16cid:durableId="932976136">
    <w:abstractNumId w:val="2"/>
  </w:num>
  <w:num w:numId="3" w16cid:durableId="485243910">
    <w:abstractNumId w:val="0"/>
  </w:num>
  <w:num w:numId="4" w16cid:durableId="200135116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armaine Smith">
    <w15:presenceInfo w15:providerId="AD" w15:userId="S::charmaine.smith@doctorsns.com::bb4d9dd0-8815-4f6f-af98-133c8293c0c8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A0"/>
    <w:rsid w:val="00013B49"/>
    <w:rsid w:val="000155AD"/>
    <w:rsid w:val="00031248"/>
    <w:rsid w:val="000339E8"/>
    <w:rsid w:val="000532CB"/>
    <w:rsid w:val="00056561"/>
    <w:rsid w:val="00075DEA"/>
    <w:rsid w:val="000918F4"/>
    <w:rsid w:val="00094FA6"/>
    <w:rsid w:val="000A05B1"/>
    <w:rsid w:val="000A11E6"/>
    <w:rsid w:val="000A5C8F"/>
    <w:rsid w:val="000B16EC"/>
    <w:rsid w:val="000B29B2"/>
    <w:rsid w:val="000E6694"/>
    <w:rsid w:val="00124867"/>
    <w:rsid w:val="00133C5B"/>
    <w:rsid w:val="00133D55"/>
    <w:rsid w:val="00137868"/>
    <w:rsid w:val="00146B2E"/>
    <w:rsid w:val="00151B08"/>
    <w:rsid w:val="00157638"/>
    <w:rsid w:val="001629DE"/>
    <w:rsid w:val="001636E7"/>
    <w:rsid w:val="00181DDE"/>
    <w:rsid w:val="0019458B"/>
    <w:rsid w:val="00197C6F"/>
    <w:rsid w:val="00197D5E"/>
    <w:rsid w:val="001A422D"/>
    <w:rsid w:val="001B52B2"/>
    <w:rsid w:val="001C4FAF"/>
    <w:rsid w:val="001C6F06"/>
    <w:rsid w:val="001E2933"/>
    <w:rsid w:val="002648B1"/>
    <w:rsid w:val="00271524"/>
    <w:rsid w:val="00272852"/>
    <w:rsid w:val="00275298"/>
    <w:rsid w:val="00277CEE"/>
    <w:rsid w:val="0028120B"/>
    <w:rsid w:val="00282ECF"/>
    <w:rsid w:val="00287F87"/>
    <w:rsid w:val="002A2D8E"/>
    <w:rsid w:val="002B7D2A"/>
    <w:rsid w:val="002C5E6F"/>
    <w:rsid w:val="002D3DD6"/>
    <w:rsid w:val="002F2547"/>
    <w:rsid w:val="00300AF2"/>
    <w:rsid w:val="00312FC6"/>
    <w:rsid w:val="003166BE"/>
    <w:rsid w:val="003232FD"/>
    <w:rsid w:val="003446FA"/>
    <w:rsid w:val="0035365E"/>
    <w:rsid w:val="00381D16"/>
    <w:rsid w:val="00397852"/>
    <w:rsid w:val="003C4503"/>
    <w:rsid w:val="003E2386"/>
    <w:rsid w:val="003E340F"/>
    <w:rsid w:val="003E71C4"/>
    <w:rsid w:val="00420922"/>
    <w:rsid w:val="004237F7"/>
    <w:rsid w:val="00453CD4"/>
    <w:rsid w:val="00464DC3"/>
    <w:rsid w:val="00465B8F"/>
    <w:rsid w:val="004670A2"/>
    <w:rsid w:val="0047013B"/>
    <w:rsid w:val="00473DCF"/>
    <w:rsid w:val="00477471"/>
    <w:rsid w:val="004A38D7"/>
    <w:rsid w:val="004B1932"/>
    <w:rsid w:val="004B242E"/>
    <w:rsid w:val="004C1485"/>
    <w:rsid w:val="004D798B"/>
    <w:rsid w:val="004E0323"/>
    <w:rsid w:val="004E0D03"/>
    <w:rsid w:val="00502D85"/>
    <w:rsid w:val="0051464F"/>
    <w:rsid w:val="0052680F"/>
    <w:rsid w:val="00556EF3"/>
    <w:rsid w:val="005835D2"/>
    <w:rsid w:val="00585411"/>
    <w:rsid w:val="005C07D0"/>
    <w:rsid w:val="005D323F"/>
    <w:rsid w:val="005D7DDC"/>
    <w:rsid w:val="005E1BDC"/>
    <w:rsid w:val="005E6E7C"/>
    <w:rsid w:val="00600FC5"/>
    <w:rsid w:val="00602883"/>
    <w:rsid w:val="0062029C"/>
    <w:rsid w:val="00635E1B"/>
    <w:rsid w:val="00643411"/>
    <w:rsid w:val="006517D1"/>
    <w:rsid w:val="006524B6"/>
    <w:rsid w:val="006538C5"/>
    <w:rsid w:val="00653B1E"/>
    <w:rsid w:val="0065722C"/>
    <w:rsid w:val="00672791"/>
    <w:rsid w:val="0068123C"/>
    <w:rsid w:val="006911B2"/>
    <w:rsid w:val="006B3225"/>
    <w:rsid w:val="006C697E"/>
    <w:rsid w:val="006E6629"/>
    <w:rsid w:val="006E79CD"/>
    <w:rsid w:val="006F2FD4"/>
    <w:rsid w:val="006F5181"/>
    <w:rsid w:val="00700681"/>
    <w:rsid w:val="00712523"/>
    <w:rsid w:val="00714739"/>
    <w:rsid w:val="00716777"/>
    <w:rsid w:val="00716E4E"/>
    <w:rsid w:val="007237FD"/>
    <w:rsid w:val="007258FB"/>
    <w:rsid w:val="007263CD"/>
    <w:rsid w:val="0072778E"/>
    <w:rsid w:val="0073434B"/>
    <w:rsid w:val="0073780C"/>
    <w:rsid w:val="00746C6E"/>
    <w:rsid w:val="007634A9"/>
    <w:rsid w:val="00773ED2"/>
    <w:rsid w:val="007859A5"/>
    <w:rsid w:val="00787AEC"/>
    <w:rsid w:val="0079716A"/>
    <w:rsid w:val="007A04F6"/>
    <w:rsid w:val="007A0C87"/>
    <w:rsid w:val="007A5207"/>
    <w:rsid w:val="007A747D"/>
    <w:rsid w:val="007B07AF"/>
    <w:rsid w:val="007B32AE"/>
    <w:rsid w:val="007C044F"/>
    <w:rsid w:val="007D40B8"/>
    <w:rsid w:val="007E747C"/>
    <w:rsid w:val="00800904"/>
    <w:rsid w:val="00801D54"/>
    <w:rsid w:val="00805128"/>
    <w:rsid w:val="00814553"/>
    <w:rsid w:val="00817C76"/>
    <w:rsid w:val="00827F94"/>
    <w:rsid w:val="00847FFC"/>
    <w:rsid w:val="008541A0"/>
    <w:rsid w:val="008601D1"/>
    <w:rsid w:val="00860757"/>
    <w:rsid w:val="00860853"/>
    <w:rsid w:val="008651F3"/>
    <w:rsid w:val="00872B33"/>
    <w:rsid w:val="00874171"/>
    <w:rsid w:val="00887A5E"/>
    <w:rsid w:val="008A04F5"/>
    <w:rsid w:val="008A66BE"/>
    <w:rsid w:val="008B688E"/>
    <w:rsid w:val="008B72B1"/>
    <w:rsid w:val="008D03D2"/>
    <w:rsid w:val="008D3430"/>
    <w:rsid w:val="008E1DF7"/>
    <w:rsid w:val="008E2FA6"/>
    <w:rsid w:val="008F5543"/>
    <w:rsid w:val="00904C82"/>
    <w:rsid w:val="00905A15"/>
    <w:rsid w:val="00911E8C"/>
    <w:rsid w:val="009157D6"/>
    <w:rsid w:val="009212C2"/>
    <w:rsid w:val="00922567"/>
    <w:rsid w:val="00926ED3"/>
    <w:rsid w:val="00935838"/>
    <w:rsid w:val="00937982"/>
    <w:rsid w:val="009406B1"/>
    <w:rsid w:val="009456B2"/>
    <w:rsid w:val="009540FC"/>
    <w:rsid w:val="00954CCF"/>
    <w:rsid w:val="00960BD8"/>
    <w:rsid w:val="0096123E"/>
    <w:rsid w:val="009701F1"/>
    <w:rsid w:val="00974AE2"/>
    <w:rsid w:val="00983CD3"/>
    <w:rsid w:val="009923A2"/>
    <w:rsid w:val="009B2DEA"/>
    <w:rsid w:val="009B5AD6"/>
    <w:rsid w:val="009E1070"/>
    <w:rsid w:val="009E5852"/>
    <w:rsid w:val="00A063E1"/>
    <w:rsid w:val="00A132EE"/>
    <w:rsid w:val="00A16A56"/>
    <w:rsid w:val="00A40063"/>
    <w:rsid w:val="00A41DD0"/>
    <w:rsid w:val="00A4533E"/>
    <w:rsid w:val="00A50885"/>
    <w:rsid w:val="00A51A77"/>
    <w:rsid w:val="00A6012A"/>
    <w:rsid w:val="00A6037D"/>
    <w:rsid w:val="00A65697"/>
    <w:rsid w:val="00A66E64"/>
    <w:rsid w:val="00A676D2"/>
    <w:rsid w:val="00A70DB1"/>
    <w:rsid w:val="00A7544A"/>
    <w:rsid w:val="00A807CB"/>
    <w:rsid w:val="00A80F39"/>
    <w:rsid w:val="00A86ED8"/>
    <w:rsid w:val="00A874CE"/>
    <w:rsid w:val="00A927BC"/>
    <w:rsid w:val="00AA307E"/>
    <w:rsid w:val="00AA67B6"/>
    <w:rsid w:val="00AC35FD"/>
    <w:rsid w:val="00AC5AAD"/>
    <w:rsid w:val="00AC7622"/>
    <w:rsid w:val="00AD13E4"/>
    <w:rsid w:val="00AD2513"/>
    <w:rsid w:val="00AF2F32"/>
    <w:rsid w:val="00B02D42"/>
    <w:rsid w:val="00B06BF7"/>
    <w:rsid w:val="00B45362"/>
    <w:rsid w:val="00B655DF"/>
    <w:rsid w:val="00B729EC"/>
    <w:rsid w:val="00B83140"/>
    <w:rsid w:val="00B8336F"/>
    <w:rsid w:val="00B9257A"/>
    <w:rsid w:val="00BA5594"/>
    <w:rsid w:val="00BA75A1"/>
    <w:rsid w:val="00BB038E"/>
    <w:rsid w:val="00BC7ED7"/>
    <w:rsid w:val="00BE0D32"/>
    <w:rsid w:val="00BE6970"/>
    <w:rsid w:val="00BF0E19"/>
    <w:rsid w:val="00BF2481"/>
    <w:rsid w:val="00BF34E7"/>
    <w:rsid w:val="00BF3CAC"/>
    <w:rsid w:val="00BF71AC"/>
    <w:rsid w:val="00C013BC"/>
    <w:rsid w:val="00C23BA9"/>
    <w:rsid w:val="00C31E5D"/>
    <w:rsid w:val="00C40300"/>
    <w:rsid w:val="00C51E83"/>
    <w:rsid w:val="00C53B3E"/>
    <w:rsid w:val="00C60411"/>
    <w:rsid w:val="00C643D6"/>
    <w:rsid w:val="00C7525A"/>
    <w:rsid w:val="00C80FBB"/>
    <w:rsid w:val="00C816AC"/>
    <w:rsid w:val="00C816D1"/>
    <w:rsid w:val="00C82AC8"/>
    <w:rsid w:val="00C84F72"/>
    <w:rsid w:val="00C93E2A"/>
    <w:rsid w:val="00CC28DB"/>
    <w:rsid w:val="00CD5CFA"/>
    <w:rsid w:val="00CE4F14"/>
    <w:rsid w:val="00D03060"/>
    <w:rsid w:val="00D11744"/>
    <w:rsid w:val="00D22DC9"/>
    <w:rsid w:val="00D26233"/>
    <w:rsid w:val="00D266C7"/>
    <w:rsid w:val="00D37060"/>
    <w:rsid w:val="00D5139A"/>
    <w:rsid w:val="00D74D88"/>
    <w:rsid w:val="00D924B4"/>
    <w:rsid w:val="00D9387C"/>
    <w:rsid w:val="00D95D24"/>
    <w:rsid w:val="00DA128A"/>
    <w:rsid w:val="00DB4E2A"/>
    <w:rsid w:val="00DB7857"/>
    <w:rsid w:val="00DE0774"/>
    <w:rsid w:val="00DE08F5"/>
    <w:rsid w:val="00DF0324"/>
    <w:rsid w:val="00DF0E2C"/>
    <w:rsid w:val="00DF1305"/>
    <w:rsid w:val="00DF14C2"/>
    <w:rsid w:val="00DF7E30"/>
    <w:rsid w:val="00E000C1"/>
    <w:rsid w:val="00E02B79"/>
    <w:rsid w:val="00E17145"/>
    <w:rsid w:val="00E171BC"/>
    <w:rsid w:val="00E26F4A"/>
    <w:rsid w:val="00E3239D"/>
    <w:rsid w:val="00E34B06"/>
    <w:rsid w:val="00E4657B"/>
    <w:rsid w:val="00E65310"/>
    <w:rsid w:val="00E67A37"/>
    <w:rsid w:val="00E71071"/>
    <w:rsid w:val="00E71832"/>
    <w:rsid w:val="00E809B4"/>
    <w:rsid w:val="00E84ED1"/>
    <w:rsid w:val="00E8740C"/>
    <w:rsid w:val="00E87F26"/>
    <w:rsid w:val="00E901ED"/>
    <w:rsid w:val="00E91ECA"/>
    <w:rsid w:val="00E97F30"/>
    <w:rsid w:val="00EA57C6"/>
    <w:rsid w:val="00EB1C6A"/>
    <w:rsid w:val="00EB4B33"/>
    <w:rsid w:val="00EC3407"/>
    <w:rsid w:val="00EC7A11"/>
    <w:rsid w:val="00ED4726"/>
    <w:rsid w:val="00EF06E5"/>
    <w:rsid w:val="00EF0790"/>
    <w:rsid w:val="00EF37B2"/>
    <w:rsid w:val="00EF58D4"/>
    <w:rsid w:val="00EF6D4B"/>
    <w:rsid w:val="00F01FB7"/>
    <w:rsid w:val="00F04B64"/>
    <w:rsid w:val="00F0537E"/>
    <w:rsid w:val="00F10D10"/>
    <w:rsid w:val="00F2734D"/>
    <w:rsid w:val="00F51844"/>
    <w:rsid w:val="00F54952"/>
    <w:rsid w:val="00F56AC8"/>
    <w:rsid w:val="00F64DAC"/>
    <w:rsid w:val="00F6653B"/>
    <w:rsid w:val="00F71779"/>
    <w:rsid w:val="00F71D0C"/>
    <w:rsid w:val="00FB0382"/>
    <w:rsid w:val="00FB46DF"/>
    <w:rsid w:val="00FC3A0D"/>
    <w:rsid w:val="00FD0E5A"/>
    <w:rsid w:val="00FE0328"/>
    <w:rsid w:val="00FE047E"/>
    <w:rsid w:val="1246DDFB"/>
    <w:rsid w:val="6C5B1F52"/>
    <w:rsid w:val="7C84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5646"/>
  <w15:docId w15:val="{050B03C1-E636-45AE-92E9-DF15A7914D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51F3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1A0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yLawNos" w:customStyle="1">
    <w:name w:val="ByLawNos"/>
    <w:basedOn w:val="Heading1"/>
    <w:rsid w:val="008541A0"/>
    <w:pPr>
      <w:keepLines w:val="0"/>
      <w:numPr>
        <w:numId w:val="2"/>
      </w:numPr>
      <w:autoSpaceDE w:val="0"/>
      <w:autoSpaceDN w:val="0"/>
      <w:spacing w:before="0" w:after="240" w:line="240" w:lineRule="auto"/>
      <w:jc w:val="both"/>
    </w:pPr>
    <w:rPr>
      <w:rFonts w:ascii="Times New Roman" w:hAnsi="Times New Roman" w:eastAsia="Times New Roman" w:cs="Times New Roman"/>
      <w:b w:val="0"/>
      <w:bCs w:val="0"/>
      <w:color w:val="auto"/>
      <w:sz w:val="24"/>
      <w:szCs w:val="26"/>
      <w:lang w:val="en-US"/>
    </w:rPr>
  </w:style>
  <w:style w:type="paragraph" w:styleId="RulesnosTOC" w:customStyle="1">
    <w:name w:val="RulesnosTOC"/>
    <w:basedOn w:val="Normal"/>
    <w:rsid w:val="008541A0"/>
    <w:pPr>
      <w:widowControl w:val="0"/>
      <w:numPr>
        <w:numId w:val="1"/>
      </w:numPr>
      <w:autoSpaceDE w:val="0"/>
      <w:autoSpaceDN w:val="0"/>
      <w:spacing w:after="240"/>
      <w:jc w:val="both"/>
      <w:outlineLvl w:val="0"/>
    </w:pPr>
    <w:rPr>
      <w:rFonts w:eastAsia="Times New Roman"/>
      <w:b/>
      <w:bCs/>
      <w:szCs w:val="26"/>
      <w:lang w:val="en-US"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8541A0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541A0"/>
    <w:pPr>
      <w:spacing w:after="0" w:line="240" w:lineRule="auto"/>
    </w:pPr>
  </w:style>
  <w:style w:type="table" w:styleId="TableGrid">
    <w:name w:val="Table Grid"/>
    <w:basedOn w:val="TableNormal"/>
    <w:uiPriority w:val="59"/>
    <w:rsid w:val="00094F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030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3E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D13E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40B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A747D"/>
    <w:rPr>
      <w:color w:val="800080" w:themeColor="followedHyperlink"/>
      <w:u w:val="single"/>
    </w:rPr>
  </w:style>
  <w:style w:type="paragraph" w:styleId="Default" w:customStyle="1">
    <w:name w:val="Default"/>
    <w:rsid w:val="00194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1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28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A128A"/>
    <w:rPr>
      <w:rFonts w:ascii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28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A128A"/>
    <w:rPr>
      <w:rFonts w:ascii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8/08/relationships/commentsExtensible" Target="commentsExtensible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openxmlformats.org/officeDocument/2006/relationships/comments" Target="comments.xml" Id="rId9" /><Relationship Type="http://schemas.openxmlformats.org/officeDocument/2006/relationships/fontTable" Target="fontTable.xml" Id="rId14" /><Relationship Type="http://schemas.openxmlformats.org/officeDocument/2006/relationships/hyperlink" Target="mailto:charmaine.smith@doctorsns.com" TargetMode="External" Id="Rd12a97fc5e9c4c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5fd45-6566-4248-872e-0229d77cf2a2" xsi:nil="true"/>
    <lcf76f155ced4ddcb4097134ff3c332f xmlns="164f518a-076e-4ee1-8797-3ec1be9bbc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B4F98199FF846841C04FC7DCAF4EA" ma:contentTypeVersion="15" ma:contentTypeDescription="Create a new document." ma:contentTypeScope="" ma:versionID="0378682fee2d3e49429ce3478020c60b">
  <xsd:schema xmlns:xsd="http://www.w3.org/2001/XMLSchema" xmlns:xs="http://www.w3.org/2001/XMLSchema" xmlns:p="http://schemas.microsoft.com/office/2006/metadata/properties" xmlns:ns2="164f518a-076e-4ee1-8797-3ec1be9bbcf5" xmlns:ns3="43d5fd45-6566-4248-872e-0229d77cf2a2" targetNamespace="http://schemas.microsoft.com/office/2006/metadata/properties" ma:root="true" ma:fieldsID="769ea3dac9b72b93dfbc8908b20321a0" ns2:_="" ns3:_="">
    <xsd:import namespace="164f518a-076e-4ee1-8797-3ec1be9bbcf5"/>
    <xsd:import namespace="43d5fd45-6566-4248-872e-0229d77cf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f518a-076e-4ee1-8797-3ec1be9bb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61e0e7-daf1-473c-8d73-423f2a1db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5fd45-6566-4248-872e-0229d77cf2a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e79853-d698-441a-97b2-d4cc79b3e829}" ma:internalName="TaxCatchAll" ma:showField="CatchAllData" ma:web="43d5fd45-6566-4248-872e-0229d77cf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41BC0-F4A1-410E-AE99-9375BD34C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FD18C-CA1B-4677-8B99-7BB0A6BE0EEB}">
  <ds:schemaRefs>
    <ds:schemaRef ds:uri="http://schemas.microsoft.com/office/2006/metadata/properties"/>
    <ds:schemaRef ds:uri="http://schemas.microsoft.com/office/infopath/2007/PartnerControls"/>
    <ds:schemaRef ds:uri="43d5fd45-6566-4248-872e-0229d77cf2a2"/>
    <ds:schemaRef ds:uri="3e956bec-ab1b-44a8-b1db-8114c1a44904"/>
  </ds:schemaRefs>
</ds:datastoreItem>
</file>

<file path=customXml/itemProps3.xml><?xml version="1.0" encoding="utf-8"?>
<ds:datastoreItem xmlns:ds="http://schemas.openxmlformats.org/officeDocument/2006/customXml" ds:itemID="{6C8FDA19-320B-4E1C-82D1-61356BB2C5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charmaine.connors</dc:creator>
  <cp:lastModifiedBy>Barb Johnson</cp:lastModifiedBy>
  <cp:revision>4</cp:revision>
  <dcterms:created xsi:type="dcterms:W3CDTF">2025-01-06T19:42:00Z</dcterms:created>
  <dcterms:modified xsi:type="dcterms:W3CDTF">2025-01-09T15:33:25Z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0x010100228B4F98199FF846841C04FC7DCAF4EA</vt:lpwstr>
  </property>
  <property fmtid="{D5CDD505-2E9C-101B-9397-08002B2CF9AE}" pid="3" name="SQ_SourceModificationDate">
    <vt:lpwstr>2014-12-15 19:15:53.8216597</vt:lpwstr>
  </property>
  <property fmtid="{D5CDD505-2E9C-101B-9397-08002B2CF9AE}" pid="4" name="MediaServiceImageTags">
    <vt:lpwstr/>
  </property>
</Properties>
</file>